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3A67E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2/PE200580/8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A67E8">
        <w:rPr>
          <w:rFonts w:ascii="Arial" w:hAnsi="Arial" w:cs="Arial"/>
          <w:sz w:val="18"/>
          <w:szCs w:val="18"/>
        </w:rPr>
        <w:t>manufacturer or authorized dealer of idler or supplier</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3A67E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sidR="003A67E8">
        <w:rPr>
          <w:rFonts w:ascii="Arial" w:hAnsi="Arial" w:cs="Arial"/>
          <w:sz w:val="18"/>
          <w:szCs w:val="18"/>
        </w:rPr>
        <w:t xml:space="preserve"> and drawing,</w:t>
      </w:r>
      <w:r w:rsidRPr="00696895">
        <w:rPr>
          <w:rFonts w:ascii="Arial" w:hAnsi="Arial" w:cs="Arial"/>
          <w:sz w:val="18"/>
          <w:szCs w:val="18"/>
        </w:rPr>
        <w:t xml:space="preserve">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9737A"/>
    <w:rsid w:val="003A67E8"/>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2187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2020-09-11T06:41:00Z</dcterms:modified>
</cp:coreProperties>
</file>